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AE2CDC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AE2CDC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AE2CDC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AE2CDC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513AE8" w:rsidRPr="00AE2CD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E2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E2C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E2C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AE2CD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AE2CD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E2CDC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AE2CD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AE2CDC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AE2CD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AE2CDC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AE2CDC" w:rsidRDefault="00E1266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2CDC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AE2CD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E2CD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AE2CDC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สิทธิประโยชน์เกี่ยวกับบําเหน็จปกติของลูกจ้างประจําเป็นสิทธิประโยชน์ที่จ่ายให้แก่ลูกจ้างประจําที่ออกจากงานโดยต้องมีระยะเวลาทํางานไม่น้อยกว่า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ปีบริบูรณ์เมื่อพ้นหรือออกจากงานด้วยเหตุในข้อ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6 (3)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ถึง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(16)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และกรณีทํางานเป็นลูกจ้างประจําไม่น้อยกว่า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ปีบริบูรณ์และลาออกจากงานด้วยเหตุในข้อ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6 (1)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ของระเบียบกระทรวงมหาดไทยว่าด้วยบําเหน็จลูกจ้างของหน่วยการบริหารราชการส่วนท้องถิ่นพ</w:t>
      </w:r>
      <w:r w:rsidRPr="00AE2CDC">
        <w:rPr>
          <w:rFonts w:ascii="TH SarabunIT๙" w:hAnsi="TH SarabunIT๙" w:cs="TH SarabunIT๙"/>
          <w:noProof/>
          <w:sz w:val="32"/>
          <w:szCs w:val="32"/>
        </w:rPr>
        <w:t>.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. 2542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และที่แก้ไขเพิ่มเติม</w:t>
      </w:r>
      <w:r w:rsidRPr="00AE2CD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กรณีบําเหน็จรายเดือนลูกจ้างประจําผู้มีสิทธิรับบําเหน็จปกติโดยมีเวลาทํางานตั้งแต่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ปีบริบูรณ์ขึ้นไปจะขอรับบําเหน็จรายเดือนแทนบําเหน็จปกติได้โดยจ่ายเป็นรายเดือนเริ่มตั้งแต่วันที่ลูกจ้างประจําออกจากงานจนถึงแก่ความตาย</w:t>
      </w:r>
      <w:r w:rsidRPr="00AE2CDC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องค์การบริหารส่วนตําบล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เมืองพัทยาจะแจ้งผลการพิจารณาให้ผู้ยื่นคําขอทราบภายใน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AE2CDC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แห่งพระราชบัญญัติการอํานวยความสะดวกในการพิจารณาอนุญาตของทางราชการพ</w:t>
      </w:r>
      <w:r w:rsidRPr="00AE2CDC">
        <w:rPr>
          <w:rFonts w:ascii="TH SarabunIT๙" w:hAnsi="TH SarabunIT๙" w:cs="TH SarabunIT๙"/>
          <w:noProof/>
          <w:sz w:val="32"/>
          <w:szCs w:val="32"/>
        </w:rPr>
        <w:t>.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AE2CDC">
        <w:rPr>
          <w:rFonts w:ascii="TH SarabunIT๙" w:hAnsi="TH SarabunIT๙" w:cs="TH SarabunIT๙"/>
          <w:noProof/>
          <w:sz w:val="32"/>
          <w:szCs w:val="32"/>
        </w:rPr>
        <w:t>.2558</w:t>
      </w:r>
      <w:r w:rsidRPr="00AE2CDC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กรณีคําขอหรือรายการเอกสารประกอบการพิจารณาไม่ถูกต้องหรือไม่ครบถ้วนและไม่อาจแก้ไข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เพิ่มเติมได้ในขณะนั้นผู้รับคําขอและผู้ยื่นคําขอจะต้องลงนามบันทึกสองฝ่ายและรายการเอกสาร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หลักฐานร่วมกันพร้อมกําหนดระยะเวลาให้ผู้ยื่นคําขอดําเนินการแก้ไข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เพิ่มเติมหากผู้ยื่นคําขอไม่ดําเนินการแก้ไข</w:t>
      </w:r>
      <w:r w:rsidRPr="00AE2CDC">
        <w:rPr>
          <w:rFonts w:ascii="TH SarabunIT๙" w:hAnsi="TH SarabunIT๙" w:cs="TH SarabunIT๙"/>
          <w:noProof/>
          <w:sz w:val="32"/>
          <w:szCs w:val="32"/>
        </w:rPr>
        <w:t>/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เพิ่มเติมภายในระยะเวลาที่กําหนดผู้รับคําขอจะดําเนินการคืนคําขอและเอกสารประกอบการพิจารณา</w:t>
      </w:r>
      <w:r w:rsidRPr="00AE2CDC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ําขอและยังไม่นับระยะเวลาดําเนินงานจนกว่าผู้ยื่นคําขอจะดําเนินการแก้ไขคําขอหรือยื่นเอกสารเพิ่มเติมครบถ้วนตามบันทึกสองฝ่ายนั้นเรียบร้อยแล้ว</w:t>
      </w:r>
      <w:r w:rsidRPr="00AE2CDC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AE2CDC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ําขอตรวจสอบคําขอและรายการเอกสารหลักฐานแล้วว่ามีความครบถ้วนตามที่ระบุไว้ในคู่มือประชาชน</w:t>
      </w:r>
    </w:p>
    <w:p w:rsidR="00AE2CDC" w:rsidRDefault="00AE2CDC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AE2CDC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AE2CD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E2CD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E2CD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AE2CD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E2CD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2CD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E2CDC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AE2CDC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AE2CD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E2C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E2CD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AE2CD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AE2CD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AE2CD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E2CD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E2CD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E2CD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E2CD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AE2CDC" w:rsidTr="00310762">
        <w:tc>
          <w:tcPr>
            <w:tcW w:w="846" w:type="dxa"/>
          </w:tcPr>
          <w:p w:rsidR="0067367B" w:rsidRPr="00AE2CD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E2CD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E2CD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เจ้าหน้าที่ตรวจสอบความครบถ้วนจองเอกสารหลักฐาน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AE2CD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E2CDC" w:rsidTr="00310762">
        <w:tc>
          <w:tcPr>
            <w:tcW w:w="846" w:type="dxa"/>
          </w:tcPr>
          <w:p w:rsidR="0067367B" w:rsidRPr="00AE2CD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E2CD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E2CD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ํานาจพิจารณา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AE2CD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E2CDC" w:rsidTr="00310762">
        <w:tc>
          <w:tcPr>
            <w:tcW w:w="846" w:type="dxa"/>
          </w:tcPr>
          <w:p w:rsidR="0067367B" w:rsidRPr="00AE2CD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E2CD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E2CDC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ํานาจพิจารณาสั่งจ่ายเงินบําเหน็จปกติหรือบําเหน็จรายเดือนโดยให้องค์กรปกครองส่วนท้องถิ่นแจ้งและเบิกจ่ายเงินดังกล่าวให้ลูกจ้างประจําต่อไป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AE2CDC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AE2CD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AE2CD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AE2CDC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AE2CDC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AE2CD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E2CD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E2CD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E2CD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E2CDC" w:rsidTr="000E5F48">
        <w:tc>
          <w:tcPr>
            <w:tcW w:w="846" w:type="dxa"/>
          </w:tcPr>
          <w:p w:rsidR="00E8524B" w:rsidRPr="00AE2CD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E2CD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E2CD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แบบคําขอรับบําเหน็จปกติหรือบําเหน็จรายเดือนลูกจ้าง</w:t>
            </w:r>
          </w:p>
          <w:p w:rsidR="00CD595C" w:rsidRPr="00AE2CD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AE2C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AE2CD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E2CD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E2CDC" w:rsidRDefault="00E1266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AE2CD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E2CD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</w:p>
        </w:tc>
      </w:tr>
    </w:tbl>
    <w:p w:rsidR="00CD595C" w:rsidRPr="00AE2CDC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AE2CDC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AE2CD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E2CD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E2CD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E2CD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E2CDC" w:rsidTr="008D6120">
        <w:tc>
          <w:tcPr>
            <w:tcW w:w="846" w:type="dxa"/>
          </w:tcPr>
          <w:p w:rsidR="00CD595C" w:rsidRPr="00AE2CD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E2CD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AE2CDC" w:rsidRDefault="004D7C74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12105" w:rsidRPr="00AE2CD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E2CDC" w:rsidRDefault="00AE2CD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E2CDC" w:rsidRDefault="00AE2CD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E2CDC" w:rsidRDefault="00AE2CD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AE2CDC" w:rsidRPr="00AE2CDC" w:rsidRDefault="00AE2CD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AE2CDC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ช่องทางการร้องเรียน</w:t>
      </w:r>
      <w:r w:rsidR="000B2BF5" w:rsidRPr="00AE2CD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E2CD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E2CD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E2CD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E2CDC" w:rsidTr="00527864">
        <w:tc>
          <w:tcPr>
            <w:tcW w:w="846" w:type="dxa"/>
          </w:tcPr>
          <w:p w:rsidR="000B2BF5" w:rsidRPr="00AE2CD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E2CD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AE2CDC" w:rsidTr="00527864">
        <w:tc>
          <w:tcPr>
            <w:tcW w:w="846" w:type="dxa"/>
          </w:tcPr>
          <w:p w:rsidR="000B2BF5" w:rsidRPr="00AE2CD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E2CD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AE2CDC" w:rsidTr="00527864">
        <w:tc>
          <w:tcPr>
            <w:tcW w:w="846" w:type="dxa"/>
          </w:tcPr>
          <w:p w:rsidR="000B2BF5" w:rsidRPr="00AE2CD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E2CD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AE2CD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AE2CD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AE2CDC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AE2CDC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E2CD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E2CD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E2CD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2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AE2CDC" w:rsidTr="00527864">
        <w:tc>
          <w:tcPr>
            <w:tcW w:w="10075" w:type="dxa"/>
            <w:gridSpan w:val="2"/>
          </w:tcPr>
          <w:p w:rsidR="00527864" w:rsidRPr="00AE2CDC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CD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AE2CDC" w:rsidRDefault="00E12666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E2CDC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.6pt;margin-top:25.6pt;width:502.1pt;height:21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AE2CDC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AE2CDC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AE2CD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E2CD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AE2CDC">
        <w:rPr>
          <w:rFonts w:ascii="TH SarabunIT๙" w:hAnsi="TH SarabunIT๙" w:cs="TH SarabunIT๙"/>
          <w:noProof/>
          <w:sz w:val="32"/>
          <w:szCs w:val="32"/>
          <w:cs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AE2CDC">
        <w:rPr>
          <w:rFonts w:ascii="TH SarabunIT๙" w:hAnsi="TH SarabunIT๙" w:cs="TH SarabunIT๙"/>
          <w:sz w:val="24"/>
          <w:szCs w:val="32"/>
        </w:rPr>
        <w:t>:</w:t>
      </w:r>
      <w:r w:rsidR="00310B8F" w:rsidRPr="00AE2CD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AE2CD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AE2CDC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AE2CDC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AE2CDC" w:rsidTr="00AE2CDC">
        <w:tc>
          <w:tcPr>
            <w:tcW w:w="10070" w:type="dxa"/>
          </w:tcPr>
          <w:p w:rsidR="00357B89" w:rsidRPr="00AE2CDC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2C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CD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E2CD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E2CD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AE2CD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AE2CDC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AE2CD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กฎหมายข้อบังคับ/ข้อตกลงที่กำหนดระยะเวลา</w:t>
      </w:r>
      <w:r w:rsidR="00AE2CD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AE2CD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AE2CDC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AE2CDC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AE2CD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AE2CDC">
        <w:rPr>
          <w:rFonts w:ascii="TH SarabunIT๙" w:hAnsi="TH SarabunIT๙" w:cs="TH SarabunIT๙"/>
          <w:noProof/>
          <w:sz w:val="32"/>
          <w:szCs w:val="32"/>
        </w:rPr>
        <w:t>. 2542</w:t>
      </w: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AE2CDC">
        <w:rPr>
          <w:rFonts w:ascii="TH SarabunIT๙" w:hAnsi="TH SarabunIT๙" w:cs="TH SarabunIT๙"/>
          <w:noProof/>
          <w:sz w:val="32"/>
          <w:szCs w:val="32"/>
        </w:rPr>
        <w:t>36.0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E2CDC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AE2CDC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E2CDC">
        <w:rPr>
          <w:rFonts w:ascii="TH SarabunIT๙" w:hAnsi="TH SarabunIT๙" w:cs="TH SarabunIT๙"/>
          <w:sz w:val="24"/>
          <w:szCs w:val="32"/>
        </w:rPr>
        <w:tab/>
      </w:r>
      <w:r w:rsidRPr="00AE2CDC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AE2CD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E2CDC">
        <w:rPr>
          <w:rFonts w:ascii="TH SarabunIT๙" w:hAnsi="TH SarabunIT๙" w:cs="TH SarabunIT๙"/>
          <w:sz w:val="24"/>
          <w:szCs w:val="32"/>
        </w:rPr>
        <w:tab/>
      </w:r>
      <w:r w:rsidRPr="00AE2CDC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AE2CD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AE2CDC">
        <w:rPr>
          <w:rFonts w:ascii="TH SarabunIT๙" w:hAnsi="TH SarabunIT๙" w:cs="TH SarabunIT๙"/>
          <w:sz w:val="24"/>
          <w:szCs w:val="32"/>
        </w:rPr>
        <w:tab/>
      </w:r>
      <w:r w:rsidRPr="00AE2CDC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AE2CD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E2CDC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AE2CDC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AE2CDC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AE2CD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AE2CDC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E2CD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AE2CDC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AE2CDC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AE2CDC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AE2CDC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AE2CDC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AE2CDC" w:rsidSect="0002619E">
      <w:headerReference w:type="default" r:id="rId7"/>
      <w:pgSz w:w="12240" w:h="15840"/>
      <w:pgMar w:top="1440" w:right="1080" w:bottom="1440" w:left="1418" w:header="720" w:footer="720" w:gutter="0"/>
      <w:pgNumType w:start="12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97" w:rsidRDefault="00C06597" w:rsidP="0002619E">
      <w:pPr>
        <w:spacing w:after="0" w:line="240" w:lineRule="auto"/>
      </w:pPr>
      <w:r>
        <w:separator/>
      </w:r>
    </w:p>
  </w:endnote>
  <w:endnote w:type="continuationSeparator" w:id="1">
    <w:p w:rsidR="00C06597" w:rsidRDefault="00C06597" w:rsidP="0002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97" w:rsidRDefault="00C06597" w:rsidP="0002619E">
      <w:pPr>
        <w:spacing w:after="0" w:line="240" w:lineRule="auto"/>
      </w:pPr>
      <w:r>
        <w:separator/>
      </w:r>
    </w:p>
  </w:footnote>
  <w:footnote w:type="continuationSeparator" w:id="1">
    <w:p w:rsidR="00C06597" w:rsidRDefault="00C06597" w:rsidP="0002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02619E" w:rsidRDefault="0002619E">
        <w:pPr>
          <w:pStyle w:val="a9"/>
          <w:jc w:val="right"/>
        </w:pPr>
        <w:r w:rsidRPr="0002619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2619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2619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2619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124</w:t>
        </w:r>
        <w:r w:rsidRPr="0002619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2619E" w:rsidRDefault="0002619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2619E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E2CDC"/>
    <w:rsid w:val="00B4081B"/>
    <w:rsid w:val="00B424FF"/>
    <w:rsid w:val="00B86199"/>
    <w:rsid w:val="00C06597"/>
    <w:rsid w:val="00C14D7A"/>
    <w:rsid w:val="00C46545"/>
    <w:rsid w:val="00CA3FE9"/>
    <w:rsid w:val="00CC02C2"/>
    <w:rsid w:val="00CD595C"/>
    <w:rsid w:val="00D12D76"/>
    <w:rsid w:val="00D30394"/>
    <w:rsid w:val="00DF19F7"/>
    <w:rsid w:val="00E12666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6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2C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2CDC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2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2619E"/>
  </w:style>
  <w:style w:type="paragraph" w:styleId="ab">
    <w:name w:val="footer"/>
    <w:basedOn w:val="a"/>
    <w:link w:val="ac"/>
    <w:uiPriority w:val="99"/>
    <w:semiHidden/>
    <w:unhideWhenUsed/>
    <w:rsid w:val="0002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2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52008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2018-07-10T09:13:00Z</dcterms:modified>
</cp:coreProperties>
</file>